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13C84" w14:textId="77777777" w:rsidR="00E25A99" w:rsidRPr="00E25A99" w:rsidRDefault="00E25A99" w:rsidP="00E25A99">
      <w:pPr>
        <w:shd w:val="clear" w:color="auto" w:fill="FFFFFF"/>
        <w:spacing w:after="0" w:line="255" w:lineRule="atLeast"/>
        <w:jc w:val="center"/>
        <w:textAlignment w:val="top"/>
        <w:rPr>
          <w:rFonts w:ascii="Trebuchet MS" w:eastAsia="Times New Roman" w:hAnsi="Trebuchet MS" w:cs="Times New Roman"/>
          <w:color w:val="052B64"/>
          <w:sz w:val="20"/>
          <w:szCs w:val="20"/>
          <w:lang/>
        </w:rPr>
      </w:pPr>
      <w:r w:rsidRPr="00E25A99">
        <w:rPr>
          <w:rFonts w:ascii="Trebuchet MS" w:eastAsia="Times New Roman" w:hAnsi="Trebuchet MS" w:cs="Times New Roman"/>
          <w:b/>
          <w:bCs/>
          <w:color w:val="052B64"/>
          <w:sz w:val="20"/>
          <w:szCs w:val="20"/>
          <w:bdr w:val="none" w:sz="0" w:space="0" w:color="auto" w:frame="1"/>
          <w:lang/>
        </w:rPr>
        <w:t>CIF (Cost, Insurance and Freight (... named port of destination).) </w:t>
      </w:r>
      <w:r w:rsidRPr="00E25A99">
        <w:rPr>
          <w:rFonts w:ascii="Trebuchet MS" w:eastAsia="Times New Roman" w:hAnsi="Trebuchet MS" w:cs="Times New Roman"/>
          <w:color w:val="052B64"/>
          <w:sz w:val="20"/>
          <w:szCs w:val="20"/>
          <w:lang/>
        </w:rPr>
        <w:br/>
      </w:r>
      <w:r w:rsidRPr="00E25A99">
        <w:rPr>
          <w:rFonts w:ascii="Trebuchet MS" w:eastAsia="Times New Roman" w:hAnsi="Trebuchet MS" w:cs="Times New Roman"/>
          <w:b/>
          <w:bCs/>
          <w:color w:val="052B64"/>
          <w:sz w:val="20"/>
          <w:szCs w:val="20"/>
          <w:bdr w:val="none" w:sz="0" w:space="0" w:color="auto" w:frame="1"/>
          <w:lang/>
        </w:rPr>
        <w:t>Стоимость, страхование и фрахт (...название порта назначения)</w:t>
      </w:r>
    </w:p>
    <w:p w14:paraId="28CB6B8C" w14:textId="77777777" w:rsidR="00E25A99" w:rsidRPr="00E25A99" w:rsidRDefault="00E25A99" w:rsidP="00E25A99">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E25A99">
        <w:rPr>
          <w:rFonts w:ascii="Trebuchet MS" w:eastAsia="Times New Roman" w:hAnsi="Trebuchet MS" w:cs="Times New Roman"/>
          <w:color w:val="052B64"/>
          <w:sz w:val="20"/>
          <w:szCs w:val="20"/>
          <w:lang/>
        </w:rPr>
        <w:t> Термин «Стоимость, страхование и фрахт» означает, что продавец выполнил поставку, когда товар перешел через поручни судна в порту отгрузки. Продавец обязан оплатить расходы и фрахт, необходимые для доставки товара в указанный порт назначения, НО риск потери или повреждения товара, как и любые дополнительные расходы, возникающие после отгрузки товара, переходят с продавца на покупателя.</w:t>
      </w:r>
    </w:p>
    <w:p w14:paraId="1EE99A4D" w14:textId="77777777" w:rsidR="00E25A99" w:rsidRPr="00E25A99" w:rsidRDefault="00E25A99" w:rsidP="00E25A99">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E25A99">
        <w:rPr>
          <w:rFonts w:ascii="Trebuchet MS" w:eastAsia="Times New Roman" w:hAnsi="Trebuchet MS" w:cs="Times New Roman"/>
          <w:color w:val="052B64"/>
          <w:sz w:val="20"/>
          <w:szCs w:val="20"/>
          <w:lang/>
        </w:rPr>
        <w:t> Однако, по условиям термина CIF на продавца возлагается также обязанность приобретения морского страхования в пользу покупателя против риска потери и повреждения товара во время перевозки.</w:t>
      </w:r>
    </w:p>
    <w:p w14:paraId="02D1378B" w14:textId="77777777" w:rsidR="00E25A99" w:rsidRPr="00E25A99" w:rsidRDefault="00E25A99" w:rsidP="00E25A99">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E25A99">
        <w:rPr>
          <w:rFonts w:ascii="Trebuchet MS" w:eastAsia="Times New Roman" w:hAnsi="Trebuchet MS" w:cs="Times New Roman"/>
          <w:color w:val="052B64"/>
          <w:sz w:val="20"/>
          <w:szCs w:val="20"/>
          <w:lang/>
        </w:rPr>
        <w:t> Следовательно, продавец обязан заключить договор страхования и оплатить страховые взносы. Покупатель должен принимать во внимание, что согласно условиям термина CIF, от продавца требуется обеспечение страхования лишь с минимальным покрытием (См. Введение п. 9.3).</w:t>
      </w:r>
    </w:p>
    <w:p w14:paraId="2F4C927C" w14:textId="77777777" w:rsidR="00E25A99" w:rsidRPr="00E25A99" w:rsidRDefault="00E25A99" w:rsidP="00E25A99">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E25A99">
        <w:rPr>
          <w:rFonts w:ascii="Trebuchet MS" w:eastAsia="Times New Roman" w:hAnsi="Trebuchet MS" w:cs="Times New Roman"/>
          <w:color w:val="052B64"/>
          <w:sz w:val="20"/>
          <w:szCs w:val="20"/>
          <w:lang/>
        </w:rPr>
        <w:t> В случае, если покупатель желает иметь страхование с большим покрытием, он должен либо специально договориться об этом с продавцом, либо сам принять меры по заключению дополнительного страхования.</w:t>
      </w:r>
    </w:p>
    <w:p w14:paraId="279C615D" w14:textId="77777777" w:rsidR="00E25A99" w:rsidRPr="00E25A99" w:rsidRDefault="00E25A99" w:rsidP="00E25A99">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E25A99">
        <w:rPr>
          <w:rFonts w:ascii="Trebuchet MS" w:eastAsia="Times New Roman" w:hAnsi="Trebuchet MS" w:cs="Times New Roman"/>
          <w:color w:val="052B64"/>
          <w:sz w:val="20"/>
          <w:szCs w:val="20"/>
          <w:lang/>
        </w:rPr>
        <w:t> По условиям термина CIF на продавца возлагается обязанность по таможенной очистке товара для экспорта. </w:t>
      </w:r>
      <w:r w:rsidRPr="00E25A99">
        <w:rPr>
          <w:rFonts w:ascii="Trebuchet MS" w:eastAsia="Times New Roman" w:hAnsi="Trebuchet MS" w:cs="Times New Roman"/>
          <w:color w:val="052B64"/>
          <w:sz w:val="20"/>
          <w:szCs w:val="20"/>
          <w:lang/>
        </w:rPr>
        <w:br/>
        <w:t> Данный термин может применяться только при перевозке товара морским или внутренним водным транспортом. Если стороны не собираются поставить товар через поручни судна, следует применять термин CIP.</w:t>
      </w:r>
    </w:p>
    <w:tbl>
      <w:tblPr>
        <w:tblW w:w="11040" w:type="dxa"/>
        <w:shd w:val="clear" w:color="auto" w:fill="FFFFFF"/>
        <w:tblCellMar>
          <w:left w:w="0" w:type="dxa"/>
          <w:right w:w="0" w:type="dxa"/>
        </w:tblCellMar>
        <w:tblLook w:val="04A0" w:firstRow="1" w:lastRow="0" w:firstColumn="1" w:lastColumn="0" w:noHBand="0" w:noVBand="1"/>
      </w:tblPr>
      <w:tblGrid>
        <w:gridCol w:w="5562"/>
        <w:gridCol w:w="5478"/>
      </w:tblGrid>
      <w:tr w:rsidR="00E25A99" w:rsidRPr="00E25A99" w14:paraId="549C8CCC"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54FEDC0"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ОБЯЗАННОСТИ ПРОДАВЦА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660A4BB"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ОБЯЗАННОСТИ ПОКУПАТЕЛЯ </w:t>
            </w:r>
          </w:p>
        </w:tc>
      </w:tr>
      <w:tr w:rsidR="00E25A99" w:rsidRPr="00E25A99" w14:paraId="3970D231"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4D25969"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А.1. ПОСТАВКА ТОВАРА 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4BCC8D0"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B.1. ОПЛАТА ЦЕНЫ</w:t>
            </w:r>
          </w:p>
        </w:tc>
      </w:tr>
      <w:tr w:rsidR="00E25A99" w:rsidRPr="00E25A99" w14:paraId="101BEA2C"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83C7A97"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Продавец обязан в соответствии с договором купли-продажи предоставить покупателю товар, коммерческий счет-фактуру или эквивалентное ему электронное сообщение, а также любые другие доказательства соответствия, которые могут потребоваться по условиям договора купли-продажи.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337D611"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Покупатель обязан уплатить предусмотренную договором купли-продажи цену товара.</w:t>
            </w:r>
          </w:p>
        </w:tc>
      </w:tr>
      <w:tr w:rsidR="00E25A99" w:rsidRPr="00E25A99" w14:paraId="1379AB71"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9F362F8"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А.2. ЛИЦЕНЗИИ, СВИДЕТЕЛЬСТВА И ФОРМАЛЬНОСТИ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9288B6D"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B.2. ЛИЦЕНЗИИ, СВИДЕТЕЛЬСТВА И ФОРМАЛЬНОСТИ</w:t>
            </w:r>
          </w:p>
        </w:tc>
      </w:tr>
      <w:tr w:rsidR="00E25A99" w:rsidRPr="00E25A99" w14:paraId="4A389BAD"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DB2D588"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Продавец обязан за свой счет и на свой риск получить любую экспортную лицензию или другое официальное свидетельство, а также выполнить, если это потребуется (см. Введение п.14), все таможенные формальности для экспорта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0B6A730"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Покупатель обязан за свой счет и на свой риск получить любую импортную лицензию или другое официальное свидетельство, а также выполнить, если это потребуется (см. Введение п.14), все таможенные формальности для импорта товара и для его транзитной перевозки через третьи страны.</w:t>
            </w:r>
          </w:p>
        </w:tc>
      </w:tr>
      <w:tr w:rsidR="00E25A99" w:rsidRPr="00E25A99" w14:paraId="15620B28"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8B9215F"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А.3. ДОГОВОРЫ ПЕРЕВОЗКИ И СТРАХОВАНИЯ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1423E6F"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B.3. ДОГОВОРЫ ПЕРЕВОЗКИ И СТРАХОВАНИЯ</w:t>
            </w:r>
          </w:p>
        </w:tc>
      </w:tr>
      <w:tr w:rsidR="00E25A99" w:rsidRPr="00E25A99" w14:paraId="0D7218CC"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D52C77C"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А) Договор перевозки </w:t>
            </w:r>
            <w:r w:rsidRPr="00E25A99">
              <w:rPr>
                <w:rFonts w:ascii="Trebuchet MS" w:eastAsia="Times New Roman" w:hAnsi="Trebuchet MS" w:cs="Times New Roman"/>
                <w:color w:val="052B64"/>
                <w:sz w:val="18"/>
                <w:szCs w:val="18"/>
                <w:lang/>
              </w:rPr>
              <w:br/>
              <w:t> Продавец обязан заключить за свой счет на обычных условиях договор перевозки товара до указанного порта назначения по обычному судоходному маршруту на морском (или на подходящем для внутреннего водного транспорта) судне такого типа, который обычно используется для перевозки товара, аналогичному товару, указанному в договоре купли-продажи. </w:t>
            </w:r>
            <w:r w:rsidRPr="00E25A99">
              <w:rPr>
                <w:rFonts w:ascii="Trebuchet MS" w:eastAsia="Times New Roman" w:hAnsi="Trebuchet MS" w:cs="Times New Roman"/>
                <w:color w:val="052B64"/>
                <w:sz w:val="18"/>
                <w:szCs w:val="18"/>
                <w:lang/>
              </w:rPr>
              <w:br/>
              <w:t> Б) Договор страхования </w:t>
            </w:r>
            <w:r w:rsidRPr="00E25A99">
              <w:rPr>
                <w:rFonts w:ascii="Trebuchet MS" w:eastAsia="Times New Roman" w:hAnsi="Trebuchet MS" w:cs="Times New Roman"/>
                <w:color w:val="052B64"/>
                <w:sz w:val="18"/>
                <w:szCs w:val="18"/>
                <w:lang/>
              </w:rPr>
              <w:br/>
              <w:t xml:space="preserve"> Продавец обязан обеспечить за свой счет - как это согласовано в договоре купли-продажи - страхование груза на условиях, позволяющих покупателю или другому лицу, обладающему страховым интересом, обратиться непосредственно к страховщику, а также предоставить покупателю страховой полис или иное доказательство страхового покрытия. Страхование должно быть произведено у страховщика или в страховой компании, пользующихся хорошей репутацией, и, если нет специальных соглашений о противоположном, то страхование должно быть произведено в соответствии с минимальным покрытием согласно Условиям Института по разработке грузовых терминов /Institut Cargo Clauses/ (Объединение лондонских страховщиков /Institute of London Underwriters/) или любого подобного сборника договорных статей. Продолжительность </w:t>
            </w:r>
            <w:r w:rsidRPr="00E25A99">
              <w:rPr>
                <w:rFonts w:ascii="Trebuchet MS" w:eastAsia="Times New Roman" w:hAnsi="Trebuchet MS" w:cs="Times New Roman"/>
                <w:color w:val="052B64"/>
                <w:sz w:val="18"/>
                <w:szCs w:val="18"/>
                <w:lang/>
              </w:rPr>
              <w:lastRenderedPageBreak/>
              <w:t>страхового покрытия должна соответствовать статьям Б.4. и Б.5. По требованию покупателя и за его счет продавец обязан произвести страхование от военных рисков, забастовок, мятежей и других гражданских волнений, если это возможно. Страхование должно покрывать, как минимум, предусмотренную в договоре купли-продажи цену плюс 10 % (т.е. 110 %) и должно быть заключено в валюте договора купли-продажи.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BBBC49A"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lastRenderedPageBreak/>
              <w:t> А) Договор перевозки </w:t>
            </w:r>
            <w:r w:rsidRPr="00E25A99">
              <w:rPr>
                <w:rFonts w:ascii="Trebuchet MS" w:eastAsia="Times New Roman" w:hAnsi="Trebuchet MS" w:cs="Times New Roman"/>
                <w:color w:val="052B64"/>
                <w:sz w:val="18"/>
                <w:szCs w:val="18"/>
                <w:lang/>
              </w:rPr>
              <w:br/>
              <w:t> Нет обязательств (см. Введение п.10). </w:t>
            </w:r>
            <w:r w:rsidRPr="00E25A99">
              <w:rPr>
                <w:rFonts w:ascii="Trebuchet MS" w:eastAsia="Times New Roman" w:hAnsi="Trebuchet MS" w:cs="Times New Roman"/>
                <w:color w:val="052B64"/>
                <w:sz w:val="18"/>
                <w:szCs w:val="18"/>
                <w:lang/>
              </w:rPr>
              <w:br/>
              <w:t> Б) Договор страхования </w:t>
            </w:r>
            <w:r w:rsidRPr="00E25A99">
              <w:rPr>
                <w:rFonts w:ascii="Trebuchet MS" w:eastAsia="Times New Roman" w:hAnsi="Trebuchet MS" w:cs="Times New Roman"/>
                <w:color w:val="052B64"/>
                <w:sz w:val="18"/>
                <w:szCs w:val="18"/>
                <w:lang/>
              </w:rPr>
              <w:br/>
              <w:t> Нет обязательств (см. Введение п.10)</w:t>
            </w:r>
          </w:p>
        </w:tc>
      </w:tr>
      <w:tr w:rsidR="00E25A99" w:rsidRPr="00E25A99" w14:paraId="7CB25444"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D2DFD35"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А.4. ПОСТАВКА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857D5D0"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B.4. ПРИНЯТИЕ ПОСТАВКИ</w:t>
            </w:r>
          </w:p>
        </w:tc>
      </w:tr>
      <w:tr w:rsidR="00E25A99" w:rsidRPr="00E25A99" w14:paraId="426AE28B"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057AE63"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Продавец обязан погрузить товар на борт судна в порту отгрузки в установленную дату или в пределах согласованного срока.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EC9E535"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Покупатель обязан принять поставку товара в соответствии со статьей А.4. и получить товар от перевозчика в названном порту назначения.</w:t>
            </w:r>
          </w:p>
        </w:tc>
      </w:tr>
      <w:tr w:rsidR="00E25A99" w:rsidRPr="00E25A99" w14:paraId="3A5812ED"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981C27E"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А.5. ПЕРЕХОД РИСКОВ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20F2701"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B.5. ПЕРЕХОД РИСКОВ</w:t>
            </w:r>
          </w:p>
        </w:tc>
      </w:tr>
      <w:tr w:rsidR="00E25A99" w:rsidRPr="00E25A99" w14:paraId="3AED31EC"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FDAE576"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родавец обязан с учетом оговорок статьи Б.5. нести все риски потери или повреждения товара до момента перехода товара через поручни судна в порту отгрузки.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BA1D820"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Покупатель обязан нести все риски потери или повреждения товара с момента перехода товара через поручни судна в порту отгрузки. Покупатель обязан - при невыполнении им обязанности дать извещение в соответствии со статьей Б.7. - нести все риски потери или повреждения товара с момента истечения согласованной даты или даты окончания зафиксированного срока отгрузки.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w:t>
            </w:r>
          </w:p>
        </w:tc>
      </w:tr>
      <w:tr w:rsidR="00E25A99" w:rsidRPr="00E25A99" w14:paraId="1D4A4E48"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8A0EC99"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А.6. РАСПРЕДЕЛЕНИЕ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0A17676"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B.6. РАСПРЕДЕЛЕНИЕ РАСХОДОВ</w:t>
            </w:r>
          </w:p>
        </w:tc>
      </w:tr>
      <w:tr w:rsidR="00E25A99" w:rsidRPr="00E25A99" w14:paraId="78DF8308"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6A9E996"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Продавец обязан с учетом оговорок статьи Б.6.:- нести все расходы, связанные с товаром, до момента его поставки в соответствии со статьей А.4., и- оплатить фрахт и все вытекающие из статьи А.3а) расходы, включая расходы по погрузке товара на борт судна, и- нести расходы, связанные с приобретением страхования в соответствии со статьей А.3б),и- оплатить любые издержки по выгрузке товара в согласованном порту разгрузки, которые согласно договору перевозки возлагаются на продавца, а также- оплатить, если это потребуется (см. Введение п.14), все расходы, связанные с выполнением таможенных формальностей для экспорта, как и другие пошлины, налоги и прочие сборы, подлежащие оплате при экспорте товара, и связанные с его транзитной перевозкой через третьи страны в случаях, когда расходы согласно договору перевозки возлагаются на продавца.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F72F9A1"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Покупатель обязан с учетом оговорок статьи А.3а):- нести все расходы, связанные с товаром, с момента его поставки в соответствии со статьей А.4., и- нести все расходы и сборы, связанные с товаром во время его транзитной перевозки до прибытия в порт назначения, за исключением случаев, когда они согласно договору перевозки возлагаются на продавца, и- оплатить расходы по выгрузке товара, включая расходы по оплате лихтерных и причальных сборов, за исключением случаев, когда они согласно договору перевозки возлагаются на продавца, и- нести все дополнительные расходы вследствие невыполнения им обязанности дать надлежащее извещение в соответствии со статьей Б.7. с согласованной даты или с истечения согласованного срока для поставки.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 и- оплатить, если это потребуется (см. Введение п.14), все пошлины, налоги и другие сборы, а также расходы на выполнение таможенных формальностей, подлежащих оплате при импорте товара, и, в случае необходимости, для его транзитной перевозки через третьи страны, если они не возлагаются на продавца при оформлении договора перевозки.</w:t>
            </w:r>
          </w:p>
        </w:tc>
      </w:tr>
      <w:tr w:rsidR="00E25A99" w:rsidRPr="00E25A99" w14:paraId="33B62139"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1B2B953"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А.7. УВЕДОМЛЕНИЕ ПОКУПАТЕЛЮ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07C82E4"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B.7. УВЕДОМЛЕНИЕ ПРОДАВЦУ</w:t>
            </w:r>
          </w:p>
        </w:tc>
      </w:tr>
      <w:tr w:rsidR="00E25A99" w:rsidRPr="00E25A99" w14:paraId="547BED40"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D254A9E"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Продавец обязан известить покупателя достаточным образом о том, что товар поставлен в соответствии со статьей А.4., а также направить покупателю любое другое извещение, требующееся ему для осуществления обычно необходимых мер для получения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AAC711B"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В случае, если покупатель вправе определить срок, в течение которого товар должен быть отгружен, и/или порт назначения - он обязан надлежащим образом известить об этом продавца.</w:t>
            </w:r>
          </w:p>
        </w:tc>
      </w:tr>
      <w:tr w:rsidR="00E25A99" w:rsidRPr="00E25A99" w14:paraId="2B861A3F"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149A54A"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А.8. ДОКАЗАТЕЛЬСТВА ПОСТАВКИ, ТРАНСПОРТНЫЕ ДОКУМЕНТЫ ИЛИ ЭКВИВАЛЕНТНЫЕ ЭЛЕКТРОННЫЕ СООБЩЕНИЯ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156D714"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B.8. ДОКАЗАТЕЛЬСТВА ПОСТАВКИ, ТРАНСПОРТНЫЕ ДОКУМЕНТЫ ИЛИ ЭКВИВАЛЕНТНЫЕ ЭЛЕКТРОННЫЕ СООБЩЕНИЯ</w:t>
            </w:r>
          </w:p>
        </w:tc>
      </w:tr>
      <w:tr w:rsidR="00E25A99" w:rsidRPr="00E25A99" w14:paraId="5B7C8F56"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2A99FA7"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lastRenderedPageBreak/>
              <w:t> Продавец обязан незамедлительно предоставить покупателю за свой счет обычный транспортный документ, выписанный для согласованного порта назначения. Данный документ (например, оборотный коносамент, необоротная морская накладная, доказательство о перевозке внутренним водным транспортом) должен распространять свое действие на проданный товар, быть датированным в пределах срока, согласованного для отгрузки товара, и дать покупателю возможность получить товар от перевозчика в порту назначения, и, если не оговорено иное, дать покупателю возможность продать товар третьему лицу во время транзитной перевозки путем передаточной надписи (оборотный коносамент) или путем извещения перевозчика. Если оформляется несколько оригиналов транспортного документа, покупателю должен быть передан полный комплект оригиналов. В случае, если продавец и покупатель договорились об использовании средств электронной связи, упомянутые выше документы могут быть заменены эквивалентными электронными сообщениями (EDI).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05EAF6B"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Покупатель обязан принять предусмотренный статьей А.8. транспортный документ, если он соответствует условиям контракта купли-продажи.</w:t>
            </w:r>
          </w:p>
        </w:tc>
      </w:tr>
      <w:tr w:rsidR="00E25A99" w:rsidRPr="00E25A99" w14:paraId="5086DD80"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493AC8F"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А.9. ПРОВЕРКА - УПАКОВКА - МАРКИРОВКА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04FCD61"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B.9. ИНСПЕКЦИЯ ТОВАРА</w:t>
            </w:r>
          </w:p>
        </w:tc>
      </w:tr>
      <w:tr w:rsidR="00E25A99" w:rsidRPr="00E25A99" w14:paraId="57E51BD8"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0EC5A7B"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Продавец обязан нести расходы, связанные с проверкой товара (например, проверкой качества, размеров, веса, количества), необходимой для поставки товара в соответствии со статьей А.4. Продавец обязан за свой счет обеспечить упаковку (за исключением случаев, когда в данной отрасли торговли принято обычно отправлять обусловленный контрактом товар без упаковки), необходимую для организуемой им перевозки товара. Упаковка должна быть маркирована надлежащим образом.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657F87F"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Покупатель обязан нести расходы, связанные с любым предпогрузочным осмотром товара за исключением случаев, когда такой осмотр требуется властями страны экспорта.</w:t>
            </w:r>
          </w:p>
        </w:tc>
      </w:tr>
      <w:tr w:rsidR="00E25A99" w:rsidRPr="00E25A99" w14:paraId="04BD0923"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B6A030A"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А.10. ДРУГИЕ ОБЯЗАТЕЛЬСТВА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D035ABD"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B.10. ДРУГИЕ ОБЯЗАТЕЛЬСТВА</w:t>
            </w:r>
          </w:p>
        </w:tc>
      </w:tr>
      <w:tr w:rsidR="00E25A99" w:rsidRPr="00E25A99" w14:paraId="33CFD77A" w14:textId="77777777" w:rsidTr="00E25A9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3143C95"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Продавец обязан по просьбе покупателя оказать последнему за его счет и на его риск полное содействие в получении любых документов или эквивалентных им электронных сообщений (помимо названных в статье А.8.), выдаваемых или используемых в стране отправки и/или в стране происхождения товара, которые могут потребоваться покупателю для импорта товара или, в случае необходимости, для его транзитной перевозки через третьи страны. Продавец обязан обеспечить покупателя по его требованию всей информацией, необходимой для осуществления страхования.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A651B2A" w14:textId="77777777" w:rsidR="00E25A99" w:rsidRPr="00E25A99" w:rsidRDefault="00E25A99" w:rsidP="00E25A99">
            <w:pPr>
              <w:spacing w:after="0" w:line="240" w:lineRule="auto"/>
              <w:jc w:val="center"/>
              <w:rPr>
                <w:rFonts w:ascii="Trebuchet MS" w:eastAsia="Times New Roman" w:hAnsi="Trebuchet MS" w:cs="Times New Roman"/>
                <w:color w:val="052B64"/>
                <w:sz w:val="18"/>
                <w:szCs w:val="18"/>
                <w:lang/>
              </w:rPr>
            </w:pPr>
            <w:r w:rsidRPr="00E25A99">
              <w:rPr>
                <w:rFonts w:ascii="Trebuchet MS" w:eastAsia="Times New Roman" w:hAnsi="Trebuchet MS" w:cs="Times New Roman"/>
                <w:color w:val="052B64"/>
                <w:sz w:val="18"/>
                <w:szCs w:val="18"/>
                <w:lang/>
              </w:rPr>
              <w:t> Покупатель обязан нести все расходы и оплачивать сборы, связанные с получением документов или эквивалентных им электронных сообщений, как это предусмотрено в статье А.10., а также возместить расходы продавца, понесенные последним вследствие оказания им помощи покупателю. Покупатель обязан обеспечить продавца по его требованию всей информацией, необходимой для осуществления страхования.</w:t>
            </w:r>
          </w:p>
        </w:tc>
      </w:tr>
    </w:tbl>
    <w:p w14:paraId="35B6D885" w14:textId="77777777" w:rsidR="004D707F" w:rsidRPr="00E25A99" w:rsidRDefault="004D707F">
      <w:pPr>
        <w:rPr>
          <w:lang/>
        </w:rPr>
      </w:pPr>
      <w:bookmarkStart w:id="0" w:name="_GoBack"/>
      <w:bookmarkEnd w:id="0"/>
    </w:p>
    <w:sectPr w:rsidR="004D707F" w:rsidRPr="00E25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A"/>
    <w:rsid w:val="004D707F"/>
    <w:rsid w:val="009C271A"/>
    <w:rsid w:val="00E25A9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00D94-5F9C-4EAA-B290-F264E2DF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A99"/>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E25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1666</Words>
  <Characters>9497</Characters>
  <Application>Microsoft Office Word</Application>
  <DocSecurity>0</DocSecurity>
  <Lines>79</Lines>
  <Paragraphs>22</Paragraphs>
  <ScaleCrop>false</ScaleCrop>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 Volochkov</dc:creator>
  <cp:keywords/>
  <dc:description/>
  <cp:lastModifiedBy>Timofey Volochkov</cp:lastModifiedBy>
  <cp:revision>2</cp:revision>
  <dcterms:created xsi:type="dcterms:W3CDTF">2019-02-15T12:37:00Z</dcterms:created>
  <dcterms:modified xsi:type="dcterms:W3CDTF">2019-02-15T12:38:00Z</dcterms:modified>
</cp:coreProperties>
</file>